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00" w:type="pct"/>
        <w:tblCellSpacing w:w="0" w:type="dxa"/>
        <w:tblCellMar>
          <w:left w:w="0" w:type="dxa"/>
          <w:right w:w="0" w:type="dxa"/>
        </w:tblCellMar>
        <w:tblLook w:val="04A0" w:firstRow="1" w:lastRow="0" w:firstColumn="1" w:lastColumn="0" w:noHBand="0" w:noVBand="1"/>
      </w:tblPr>
      <w:tblGrid>
        <w:gridCol w:w="7484"/>
      </w:tblGrid>
      <w:tr w:rsidR="0085665A" w:rsidRPr="0085665A" w:rsidTr="0085665A">
        <w:trPr>
          <w:tblCellSpacing w:w="0" w:type="dxa"/>
        </w:trPr>
        <w:tc>
          <w:tcPr>
            <w:tcW w:w="0" w:type="auto"/>
            <w:vAlign w:val="center"/>
            <w:hideMark/>
          </w:tcPr>
          <w:p w:rsidR="0085665A" w:rsidRPr="0085665A" w:rsidRDefault="0085665A" w:rsidP="0085665A">
            <w:pPr>
              <w:spacing w:after="0" w:line="270" w:lineRule="atLeast"/>
              <w:jc w:val="center"/>
              <w:rPr>
                <w:rFonts w:ascii="Times New Roman" w:eastAsia="Times New Roman" w:hAnsi="Times New Roman" w:cs="Times New Roman"/>
                <w:sz w:val="21"/>
                <w:szCs w:val="21"/>
                <w:lang w:val="en-US" w:eastAsia="ru-RU"/>
              </w:rPr>
            </w:pPr>
            <w:r w:rsidRPr="0085665A">
              <w:rPr>
                <w:rFonts w:ascii="Times New Roman" w:eastAsia="Times New Roman" w:hAnsi="Times New Roman" w:cs="Times New Roman"/>
                <w:b/>
                <w:bCs/>
                <w:sz w:val="24"/>
                <w:szCs w:val="24"/>
                <w:lang w:val="en-US" w:eastAsia="ru-RU"/>
              </w:rPr>
              <w:t>ISPS Clause for Voyage Charter Parties</w:t>
            </w:r>
          </w:p>
        </w:tc>
      </w:tr>
      <w:tr w:rsidR="0085665A" w:rsidRPr="0085665A" w:rsidTr="0085665A">
        <w:trPr>
          <w:trHeight w:val="264"/>
          <w:tblCellSpacing w:w="0" w:type="dxa"/>
        </w:trPr>
        <w:tc>
          <w:tcPr>
            <w:tcW w:w="0" w:type="auto"/>
            <w:hideMark/>
          </w:tcPr>
          <w:p w:rsidR="0085665A" w:rsidRPr="0085665A" w:rsidRDefault="0085665A" w:rsidP="0085665A">
            <w:pPr>
              <w:spacing w:after="0" w:line="270" w:lineRule="atLeast"/>
              <w:rPr>
                <w:rFonts w:ascii="Times New Roman" w:eastAsia="Times New Roman" w:hAnsi="Times New Roman" w:cs="Times New Roman"/>
                <w:sz w:val="18"/>
                <w:szCs w:val="18"/>
                <w:lang w:val="en-US" w:eastAsia="ru-RU"/>
              </w:rPr>
            </w:pPr>
          </w:p>
          <w:p w:rsidR="0085665A" w:rsidRPr="0085665A" w:rsidRDefault="0085665A" w:rsidP="0085665A">
            <w:pPr>
              <w:spacing w:before="100" w:beforeAutospacing="1" w:after="100" w:afterAutospacing="1" w:line="270" w:lineRule="atLeast"/>
              <w:rPr>
                <w:rFonts w:ascii="Times New Roman" w:eastAsia="Times New Roman" w:hAnsi="Times New Roman" w:cs="Times New Roman"/>
                <w:sz w:val="18"/>
                <w:szCs w:val="18"/>
                <w:lang w:val="en-US" w:eastAsia="ru-RU"/>
              </w:rPr>
            </w:pPr>
            <w:r w:rsidRPr="0085665A">
              <w:rPr>
                <w:rFonts w:ascii="Times New Roman" w:eastAsia="Times New Roman" w:hAnsi="Times New Roman" w:cs="Times New Roman"/>
                <w:sz w:val="18"/>
                <w:szCs w:val="18"/>
                <w:lang w:val="en-US" w:eastAsia="ru-RU"/>
              </w:rPr>
              <w:t>(A)</w:t>
            </w:r>
            <w:r w:rsidRPr="0085665A">
              <w:rPr>
                <w:rFonts w:ascii="Times New Roman" w:eastAsia="Times New Roman" w:hAnsi="Times New Roman" w:cs="Times New Roman"/>
                <w:sz w:val="18"/>
                <w:szCs w:val="18"/>
                <w:lang w:val="en-US" w:eastAsia="ru-RU"/>
              </w:rPr>
              <w:br/>
              <w:t>(i) From the date of coming into force of the International Code for the Security of Ships and of Port Facilities and the relevant amendments to Chapter XI of SOLAS (ISPS Code) in relation to the Vessel, the Owners shall procure that both the Vessel and "the Company" (as defined by the ISPS Code) shall comply with the requirements of the ISPS Code relating to the Vessel and "the Company". Upon request the Owners shall provide a copy of the relevant International Ship Security Certificate (or the Interim International Ship Security Certificate) to the Charterers. The Owners shall provide the Charterers with the full style contact details of the Company Security Officer (CSO). </w:t>
            </w:r>
            <w:r w:rsidRPr="0085665A">
              <w:rPr>
                <w:rFonts w:ascii="Times New Roman" w:eastAsia="Times New Roman" w:hAnsi="Times New Roman" w:cs="Times New Roman"/>
                <w:sz w:val="18"/>
                <w:szCs w:val="18"/>
                <w:lang w:val="en-US" w:eastAsia="ru-RU"/>
              </w:rPr>
              <w:br/>
              <w:t>  </w:t>
            </w:r>
            <w:r w:rsidRPr="0085665A">
              <w:rPr>
                <w:rFonts w:ascii="Times New Roman" w:eastAsia="Times New Roman" w:hAnsi="Times New Roman" w:cs="Times New Roman"/>
                <w:sz w:val="18"/>
                <w:szCs w:val="18"/>
                <w:lang w:val="en-US" w:eastAsia="ru-RU"/>
              </w:rPr>
              <w:br/>
              <w:t>(ii) Except as otherwise provided in this Charter Party, loss, damage, expense or delay, excluding consequential loss, caused by failure on the part of the Owners or "the Company" to comply with the requirements of the ISPS Code or this Clause shall be for the Owners' account. </w:t>
            </w:r>
            <w:r w:rsidRPr="0085665A">
              <w:rPr>
                <w:rFonts w:ascii="Times New Roman" w:eastAsia="Times New Roman" w:hAnsi="Times New Roman" w:cs="Times New Roman"/>
                <w:sz w:val="18"/>
                <w:szCs w:val="18"/>
                <w:lang w:val="en-US" w:eastAsia="ru-RU"/>
              </w:rPr>
              <w:br/>
              <w:t>  </w:t>
            </w:r>
            <w:r w:rsidRPr="0085665A">
              <w:rPr>
                <w:rFonts w:ascii="Times New Roman" w:eastAsia="Times New Roman" w:hAnsi="Times New Roman" w:cs="Times New Roman"/>
                <w:sz w:val="18"/>
                <w:szCs w:val="18"/>
                <w:lang w:val="en-US" w:eastAsia="ru-RU"/>
              </w:rPr>
              <w:br/>
              <w:t>(B)</w:t>
            </w:r>
            <w:r w:rsidRPr="0085665A">
              <w:rPr>
                <w:rFonts w:ascii="Times New Roman" w:eastAsia="Times New Roman" w:hAnsi="Times New Roman" w:cs="Times New Roman"/>
                <w:sz w:val="18"/>
                <w:szCs w:val="18"/>
                <w:lang w:val="en-US" w:eastAsia="ru-RU"/>
              </w:rPr>
              <w:br/>
              <w:t>(i) The Charterers shall provide the CSO and the Ship Security Officer (SSO)/Master with their full style contact details and any other information the Owners require to comply with the ISPS Code. </w:t>
            </w:r>
            <w:r w:rsidRPr="0085665A">
              <w:rPr>
                <w:rFonts w:ascii="Times New Roman" w:eastAsia="Times New Roman" w:hAnsi="Times New Roman" w:cs="Times New Roman"/>
                <w:sz w:val="18"/>
                <w:szCs w:val="18"/>
                <w:lang w:val="en-US" w:eastAsia="ru-RU"/>
              </w:rPr>
              <w:br/>
              <w:t>  </w:t>
            </w:r>
            <w:r w:rsidRPr="0085665A">
              <w:rPr>
                <w:rFonts w:ascii="Times New Roman" w:eastAsia="Times New Roman" w:hAnsi="Times New Roman" w:cs="Times New Roman"/>
                <w:sz w:val="18"/>
                <w:szCs w:val="18"/>
                <w:lang w:val="en-US" w:eastAsia="ru-RU"/>
              </w:rPr>
              <w:br/>
              <w:t>(ii) Except as otherwise provided in this Charter Party, loss, damage, expense, excluding consequential loss, caused by failure on the part of the Charterers to comply with this Clause shall be for the Charterers' account and any delay caused by such failure shall be compensated at the demurrage rate. </w:t>
            </w:r>
            <w:r w:rsidRPr="0085665A">
              <w:rPr>
                <w:rFonts w:ascii="Times New Roman" w:eastAsia="Times New Roman" w:hAnsi="Times New Roman" w:cs="Times New Roman"/>
                <w:sz w:val="18"/>
                <w:szCs w:val="18"/>
                <w:lang w:val="en-US" w:eastAsia="ru-RU"/>
              </w:rPr>
              <w:br/>
              <w:t>  </w:t>
            </w:r>
            <w:r w:rsidRPr="0085665A">
              <w:rPr>
                <w:rFonts w:ascii="Times New Roman" w:eastAsia="Times New Roman" w:hAnsi="Times New Roman" w:cs="Times New Roman"/>
                <w:sz w:val="18"/>
                <w:szCs w:val="18"/>
                <w:lang w:val="en-US" w:eastAsia="ru-RU"/>
              </w:rPr>
              <w:br/>
              <w:t>(C)</w:t>
            </w:r>
            <w:r w:rsidRPr="0085665A">
              <w:rPr>
                <w:rFonts w:ascii="Times New Roman" w:eastAsia="Times New Roman" w:hAnsi="Times New Roman" w:cs="Times New Roman"/>
                <w:sz w:val="18"/>
                <w:szCs w:val="18"/>
                <w:lang w:val="en-US" w:eastAsia="ru-RU"/>
              </w:rPr>
              <w:br/>
              <w:t> Provided that the delay is not caused by the Owners' failure to comply with their obligations under the ISPS Code, the following shall apply: </w:t>
            </w:r>
            <w:r w:rsidRPr="0085665A">
              <w:rPr>
                <w:rFonts w:ascii="Times New Roman" w:eastAsia="Times New Roman" w:hAnsi="Times New Roman" w:cs="Times New Roman"/>
                <w:sz w:val="18"/>
                <w:szCs w:val="18"/>
                <w:lang w:val="en-US" w:eastAsia="ru-RU"/>
              </w:rPr>
              <w:br/>
              <w:t>  </w:t>
            </w:r>
            <w:r w:rsidRPr="0085665A">
              <w:rPr>
                <w:rFonts w:ascii="Times New Roman" w:eastAsia="Times New Roman" w:hAnsi="Times New Roman" w:cs="Times New Roman"/>
                <w:sz w:val="18"/>
                <w:szCs w:val="18"/>
                <w:lang w:val="en-US" w:eastAsia="ru-RU"/>
              </w:rPr>
              <w:br/>
              <w:t>(i) Notwithstanding anything to the contrary provided in this Charter Party, the Vessel shall be entitled to tender Notice of Readiness even if not cleared due to applicable security regulations or measures imposed by a port facility or any relevant authority under the ISPS Code. </w:t>
            </w:r>
            <w:r w:rsidRPr="0085665A">
              <w:rPr>
                <w:rFonts w:ascii="Times New Roman" w:eastAsia="Times New Roman" w:hAnsi="Times New Roman" w:cs="Times New Roman"/>
                <w:sz w:val="18"/>
                <w:szCs w:val="18"/>
                <w:lang w:val="en-US" w:eastAsia="ru-RU"/>
              </w:rPr>
              <w:br/>
              <w:t>  </w:t>
            </w:r>
            <w:r w:rsidRPr="0085665A">
              <w:rPr>
                <w:rFonts w:ascii="Times New Roman" w:eastAsia="Times New Roman" w:hAnsi="Times New Roman" w:cs="Times New Roman"/>
                <w:sz w:val="18"/>
                <w:szCs w:val="18"/>
                <w:lang w:val="en-US" w:eastAsia="ru-RU"/>
              </w:rPr>
              <w:br/>
              <w:t>(ii) Any delay resulting from measures imposed by a port facility or by any relevant authority under the ISPS Code shall count as laytime or time on demurrage if the Vessel is on laytime or demurrage. If the delay occurs before laytime has started or after laytime or time on demurrage has ceased to count, it shall be compensated by the Charterers at the demurrage rate. </w:t>
            </w:r>
            <w:r w:rsidRPr="0085665A">
              <w:rPr>
                <w:rFonts w:ascii="Times New Roman" w:eastAsia="Times New Roman" w:hAnsi="Times New Roman" w:cs="Times New Roman"/>
                <w:sz w:val="18"/>
                <w:szCs w:val="18"/>
                <w:lang w:val="en-US" w:eastAsia="ru-RU"/>
              </w:rPr>
              <w:br/>
              <w:t>  </w:t>
            </w:r>
            <w:r w:rsidRPr="0085665A">
              <w:rPr>
                <w:rFonts w:ascii="Times New Roman" w:eastAsia="Times New Roman" w:hAnsi="Times New Roman" w:cs="Times New Roman"/>
                <w:sz w:val="18"/>
                <w:szCs w:val="18"/>
                <w:lang w:val="en-US" w:eastAsia="ru-RU"/>
              </w:rPr>
              <w:br/>
              <w:t>(D)</w:t>
            </w:r>
            <w:r w:rsidRPr="0085665A">
              <w:rPr>
                <w:rFonts w:ascii="Times New Roman" w:eastAsia="Times New Roman" w:hAnsi="Times New Roman" w:cs="Times New Roman"/>
                <w:sz w:val="18"/>
                <w:szCs w:val="18"/>
                <w:lang w:val="en-US" w:eastAsia="ru-RU"/>
              </w:rPr>
              <w:br/>
              <w:t>Notwithstanding anything to the contrary provided in this Charter Party, any additional costs or expenses whatsoever solely arising out of or related to security regulations or measures required by the port facility or any relevant authority in accordance with the ISPS Code including, but not limited to, security guards, launch services, tug escorts, port security fees or taxes and inspections, shall be for the Charterers? account, unless such costs or expenses result solely from the Owners' negligence. All measures required by the Owners to comply with the Ship Security Plan shall be for the Owners' account. </w:t>
            </w:r>
            <w:r w:rsidRPr="0085665A">
              <w:rPr>
                <w:rFonts w:ascii="Times New Roman" w:eastAsia="Times New Roman" w:hAnsi="Times New Roman" w:cs="Times New Roman"/>
                <w:sz w:val="18"/>
                <w:szCs w:val="18"/>
                <w:lang w:val="en-US" w:eastAsia="ru-RU"/>
              </w:rPr>
              <w:br/>
              <w:t>  </w:t>
            </w:r>
            <w:r w:rsidRPr="0085665A">
              <w:rPr>
                <w:rFonts w:ascii="Times New Roman" w:eastAsia="Times New Roman" w:hAnsi="Times New Roman" w:cs="Times New Roman"/>
                <w:sz w:val="18"/>
                <w:szCs w:val="18"/>
                <w:lang w:val="en-US" w:eastAsia="ru-RU"/>
              </w:rPr>
              <w:br/>
              <w:t>(E)</w:t>
            </w:r>
            <w:r w:rsidRPr="0085665A">
              <w:rPr>
                <w:rFonts w:ascii="Times New Roman" w:eastAsia="Times New Roman" w:hAnsi="Times New Roman" w:cs="Times New Roman"/>
                <w:sz w:val="18"/>
                <w:szCs w:val="18"/>
                <w:lang w:val="en-US" w:eastAsia="ru-RU"/>
              </w:rPr>
              <w:br/>
              <w:t> If either party makes any payment which is for the other party's account according to this Clause, the other party shall indemnify the paying party.</w:t>
            </w:r>
          </w:p>
        </w:tc>
      </w:tr>
    </w:tbl>
    <w:p w:rsidR="00820BEA" w:rsidRPr="0085665A" w:rsidRDefault="0085665A">
      <w:pPr>
        <w:rPr>
          <w:lang w:val="en-US"/>
        </w:rPr>
      </w:pPr>
      <w:bookmarkStart w:id="0" w:name="_GoBack"/>
      <w:bookmarkEnd w:id="0"/>
    </w:p>
    <w:sectPr w:rsidR="00820BEA" w:rsidRPr="00856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31"/>
    <w:rsid w:val="0085665A"/>
    <w:rsid w:val="009D1C31"/>
    <w:rsid w:val="00C52C50"/>
    <w:rsid w:val="00D2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6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6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1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Устенко</dc:creator>
  <cp:keywords/>
  <dc:description/>
  <cp:lastModifiedBy>Устенко</cp:lastModifiedBy>
  <cp:revision>2</cp:revision>
  <dcterms:created xsi:type="dcterms:W3CDTF">2012-11-30T11:28:00Z</dcterms:created>
  <dcterms:modified xsi:type="dcterms:W3CDTF">2012-11-30T11:28:00Z</dcterms:modified>
</cp:coreProperties>
</file>