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7B4558">
        <w:rPr>
          <w:rFonts w:ascii="Arial" w:hAnsi="Arial" w:cs="Arial"/>
          <w:b/>
          <w:bCs/>
          <w:sz w:val="20"/>
          <w:szCs w:val="20"/>
          <w:lang w:val="en-US"/>
        </w:rPr>
        <w:t>ASBESTOS EXCLUSION CLAUSE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This Policy does not cover any claims of any kind whatsoever directly or indirectly relating to, arising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out of or in consequence of: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(1) the actual, alleged or threatened presence of asbestos in any form whatsoever, or any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material or product containing, or alleged to contain, asbestos;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or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(2) any obligation, request, demand, order, or statutory or regulatory requirement that any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Insured or others test for, monitor, clean up, remove, contain, treat, neutralize, protect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against or in any other way respond to the actual, alleged or threatened presence of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asbestos or any material or product containing, or alleged to contain, asbestos.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However, this exclusion shall not apply to any claim caused by or resulting in a crash fire expolsion or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collision or a recorded in-flight emergency causing abnormal aircraft operation.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Notwithstanding any other provisions of this Policy, Insurers will have no duty to investigate, defend or</w:t>
      </w:r>
    </w:p>
    <w:p w:rsidR="007B4558" w:rsidRP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4558">
        <w:rPr>
          <w:rFonts w:ascii="Arial" w:hAnsi="Arial" w:cs="Arial"/>
          <w:sz w:val="20"/>
          <w:szCs w:val="20"/>
          <w:lang w:val="en-US"/>
        </w:rPr>
        <w:t>pay defence costs in respect of any claim excluded in whole or in part under paragraphs (1) or (2)</w:t>
      </w:r>
    </w:p>
    <w:p w:rsidR="007B4558" w:rsidRDefault="007B4558" w:rsidP="007B4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hereof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20BEA" w:rsidRDefault="007B4558" w:rsidP="007B4558">
      <w:r>
        <w:rPr>
          <w:rFonts w:ascii="Arial" w:hAnsi="Arial" w:cs="Arial"/>
          <w:b/>
          <w:bCs/>
          <w:sz w:val="20"/>
          <w:szCs w:val="20"/>
        </w:rPr>
        <w:t>LSW 2488 AGM 00003</w:t>
      </w:r>
      <w:bookmarkStart w:id="0" w:name="_GoBack"/>
      <w:bookmarkEnd w:id="0"/>
    </w:p>
    <w:sectPr w:rsidR="0082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4A"/>
    <w:rsid w:val="007B4558"/>
    <w:rsid w:val="00C52C50"/>
    <w:rsid w:val="00D21008"/>
    <w:rsid w:val="00D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Ustenko</dc:creator>
  <cp:keywords/>
  <dc:description/>
  <cp:lastModifiedBy>Alena Ustenko</cp:lastModifiedBy>
  <cp:revision>2</cp:revision>
  <dcterms:created xsi:type="dcterms:W3CDTF">2013-05-28T09:40:00Z</dcterms:created>
  <dcterms:modified xsi:type="dcterms:W3CDTF">2013-05-28T09:41:00Z</dcterms:modified>
</cp:coreProperties>
</file>