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08" w:rsidRPr="00D220E9" w:rsidRDefault="00611808" w:rsidP="00611808">
      <w:pPr>
        <w:jc w:val="center"/>
        <w:rPr>
          <w:rFonts w:cstheme="minorHAnsi"/>
          <w:b/>
          <w:u w:val="single"/>
        </w:rPr>
      </w:pPr>
      <w:r w:rsidRPr="00D220E9">
        <w:rPr>
          <w:rFonts w:cstheme="minorHAnsi"/>
          <w:b/>
          <w:u w:val="single"/>
        </w:rPr>
        <w:t>Storage Risk Inclusion Clause</w:t>
      </w:r>
    </w:p>
    <w:p w:rsidR="00611808" w:rsidRDefault="00611808" w:rsidP="00611808">
      <w:pPr>
        <w:rPr>
          <w:rFonts w:cstheme="minorHAnsi"/>
        </w:rPr>
      </w:pPr>
    </w:p>
    <w:p w:rsidR="00611808" w:rsidRDefault="00611808" w:rsidP="00611808">
      <w:pPr>
        <w:rPr>
          <w:rFonts w:cstheme="minorHAnsi"/>
        </w:rPr>
      </w:pPr>
      <w:r>
        <w:rPr>
          <w:rFonts w:cstheme="minorHAnsi"/>
        </w:rPr>
        <w:t>It is agreed that any other warehousing and/or storage risks which are not automatically covered under the insurance of storage whilst in the ordinary course of transit or as otherwise defined in the Cargo Termination of Storage in Transit Clause (or equivalent other clauses are included under the cover of this Contract. This cover is always limited to a maximum original sum insured of USD 10,000,000 per policy/separate warehouse or storage area.</w:t>
      </w:r>
    </w:p>
    <w:p w:rsidR="00820BEA" w:rsidRDefault="00611808">
      <w:bookmarkStart w:id="0" w:name="_GoBack"/>
      <w:bookmarkEnd w:id="0"/>
    </w:p>
    <w:sectPr w:rsidR="00820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CE"/>
    <w:rsid w:val="00611808"/>
    <w:rsid w:val="00BB7DCE"/>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1808"/>
    <w:pPr>
      <w:spacing w:after="0" w:line="228" w:lineRule="atLeast"/>
    </w:pPr>
    <w:rPr>
      <w:rFonts w:eastAsia="Arial Unicode MS" w:cs="Times New Roman"/>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1808"/>
    <w:pPr>
      <w:spacing w:after="0" w:line="228" w:lineRule="atLeast"/>
    </w:pPr>
    <w:rPr>
      <w:rFonts w:eastAsia="Arial Unicode MS" w:cs="Times New Roman"/>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2</cp:revision>
  <dcterms:created xsi:type="dcterms:W3CDTF">2012-12-28T08:21:00Z</dcterms:created>
  <dcterms:modified xsi:type="dcterms:W3CDTF">2012-12-28T08:21:00Z</dcterms:modified>
</cp:coreProperties>
</file>